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Edwards Harold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Limoneira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LMNR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1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9,829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233,780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withheld for the payment of a tax liability related to the vesting and distribution of restricted stock awards.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Harold S. Edwards,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Amy Fukutomi and Greg</w:t>
      </w:r>
      <w:r>
        <w:rPr>
          <w:sz w:val="20"/>
          <w:szCs w:val="20"/>
          <w:color w:val="auto"/>
        </w:rPr>
        <w:tab/>
      </w: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Hamm as attorneys-in-fact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2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9" w:lineRule="exact"/>
        <w:rPr>
          <w:sz w:val="20"/>
          <w:szCs w:val="20"/>
          <w:color w:val="auto"/>
        </w:rPr>
      </w:pPr>
    </w:p>
    <w:p>
      <w:pPr>
        <w:ind w:right="660" w:firstLine="640"/>
        <w:spacing w:after="0" w:line="276" w:lineRule="auto"/>
        <w:rPr>
          <w:sz w:val="20"/>
          <w:szCs w:val="20"/>
          <w:color w:val="auto"/>
        </w:rPr>
      </w:pPr>
      <w:r>
        <w:rPr>
          <w:rFonts w:ascii="Times New Roman" w:cs="Times New Roman" w:eastAsia="Times New Roman" w:hAnsi="Times New Roman"/>
          <w:sz w:val="18"/>
          <w:szCs w:val="18"/>
          <w:color w:val="auto"/>
        </w:rPr>
        <w:t>I, Harold S. Edwards, Director, President and Chief Executive Officer of Limoneira Company (the "Corporation"), hereby authorize and designate each of Amy Fukutomi and Greg Hamm as my agent and attorney-in-fact, with full power of substitution to:</w:t>
      </w:r>
    </w:p>
    <w:p>
      <w:pPr>
        <w:spacing w:after="0" w:line="164" w:lineRule="exact"/>
        <w:rPr>
          <w:sz w:val="20"/>
          <w:szCs w:val="20"/>
          <w:color w:val="auto"/>
        </w:rPr>
      </w:pPr>
    </w:p>
    <w:p>
      <w:pPr>
        <w:ind w:right="100" w:firstLine="646"/>
        <w:spacing w:after="0" w:line="276" w:lineRule="auto"/>
        <w:tabs>
          <w:tab w:leader="none" w:pos="8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sign on my behalf any Form 3, Form 4 or Form 5 under Section l6 of the Securities Exchange Act of 1934, as amended, and file the same with the Securities and Exchange Commission and each stock exchange on which the securities of the Corporation are listed;</w:t>
      </w:r>
    </w:p>
    <w:p>
      <w:pPr>
        <w:spacing w:after="0" w:line="163" w:lineRule="exact"/>
        <w:rPr>
          <w:rFonts w:ascii="Times New Roman" w:cs="Times New Roman" w:eastAsia="Times New Roman" w:hAnsi="Times New Roman"/>
          <w:sz w:val="18"/>
          <w:szCs w:val="18"/>
          <w:color w:val="auto"/>
        </w:rPr>
      </w:pPr>
    </w:p>
    <w:p>
      <w:pPr>
        <w:ind w:right="140" w:firstLine="646"/>
        <w:spacing w:after="0" w:line="276" w:lineRule="auto"/>
        <w:tabs>
          <w:tab w:leader="none" w:pos="8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sign on my behalf any Form 144 Notice under the Securities Act of 1933, as amended, and file the same with the Securities and Exchange Commission; and</w:t>
      </w:r>
    </w:p>
    <w:p>
      <w:pPr>
        <w:spacing w:after="0" w:line="163" w:lineRule="exact"/>
        <w:rPr>
          <w:rFonts w:ascii="Times New Roman" w:cs="Times New Roman" w:eastAsia="Times New Roman" w:hAnsi="Times New Roman"/>
          <w:sz w:val="18"/>
          <w:szCs w:val="18"/>
          <w:color w:val="auto"/>
        </w:rPr>
      </w:pPr>
    </w:p>
    <w:p>
      <w:pPr>
        <w:ind w:right="280" w:firstLine="646"/>
        <w:spacing w:after="0" w:line="256" w:lineRule="auto"/>
        <w:tabs>
          <w:tab w:leader="none" w:pos="8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86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61033" TargetMode="External"/><Relationship Id="rId14" Type="http://schemas.openxmlformats.org/officeDocument/2006/relationships/hyperlink" Target="http://www.sec.gov/cgi-bin/browse-edgar?action=getcompany&amp;CIK=0001342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2026-11-03T16:37:18Z</dcterms:created>
  <dcterms:modified xsi:type="dcterms:W3CDTF">2026-11-03T16:37:18Z</dcterms:modified>
</cp:coreProperties>
</file>