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3625-1_4seq1.xml.htm"/>
      <w:bookmarkStart w:id="1" w:name="kstm261362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 Gregory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1141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Limoneira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LMNR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CFO and Treasurer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827"/>
        <w:gridCol w:w="436"/>
        <w:gridCol w:w="984"/>
        <w:gridCol w:w="1138"/>
        <w:gridCol w:w="981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78,668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11,144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Survivor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$12.7050 to $12.82, inclusive. Full information regarding the number of shares sold at each separate price will be provided upon request by the SEC staff, the issuer, or any security holder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The Hamm Family Trust U/A dated 10/27/2004, of which the Reporting Person is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 C. Hamm, by Amy Fukutomi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1392" TargetMode="External"/><Relationship Id="rId5" Type="http://schemas.openxmlformats.org/officeDocument/2006/relationships/hyperlink" Target="http://www.sec.gov/cgi-bin/browse-edgar?action=getcompany&amp;CIK=0001342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3588</Characters>
  <CharactersWithSpaces>4200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