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0002111392</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Limoneira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001-34755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1141 CUMMINGS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SANTA PAULA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40" w:type="dxa"/>
            <w:vAlign w:val="bottom"/>
            <w:vMerge w:val="restart"/>
          </w:tcPr>
          <w:p>
            <w:pPr>
              <w:ind w:left="11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93060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(805) 525-5541</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Hamm Gregory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76707.00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18106877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03/22/2022 Owned Shares</w:t>
            </w:r>
          </w:p>
        </w:tc>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03/22/2022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39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Gregory Hamm</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1141 Cummings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02/02/2026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14450.00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Paula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93060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Gregory Hamm</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1141 Cummings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13968.00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Paula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93060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Gregory Hamm</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1141 Cummings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12785.00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Paula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93060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12/30/2025</w:t>
      </w:r>
    </w:p>
    <w:p>
      <w:pPr>
        <w:spacing w:after="0" w:line="623" w:lineRule="exact"/>
        <w:rPr>
          <w:sz w:val="20"/>
          <w:szCs w:val="20"/>
          <w:color w:val="auto"/>
        </w:rPr>
      </w:pPr>
    </w:p>
    <w:p>
      <w:pPr>
        <w:sectPr>
          <w:pgSz w:w="11900" w:h="16838" w:orient="portrait"/>
          <w:cols w:equalWidth="0" w:num="2">
            <w:col w:w="4360" w:space="360"/>
            <w:col w:w="65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192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60" w:type="dxa"/>
            <w:vAlign w:val="bottom"/>
            <w:vMerge w:val="continue"/>
          </w:tcPr>
          <w:p>
            <w:pPr>
              <w:spacing w:after="0"/>
              <w:rPr>
                <w:sz w:val="13"/>
                <w:szCs w:val="13"/>
                <w:color w:val="auto"/>
              </w:rPr>
            </w:pPr>
          </w:p>
        </w:tc>
        <w:tc>
          <w:tcPr>
            <w:tcW w:w="7820" w:type="dxa"/>
            <w:vAlign w:val="bottom"/>
            <w:vMerge w:val="restart"/>
          </w:tcPr>
          <w:p>
            <w:pPr>
              <w:ind w:left="1920"/>
              <w:spacing w:after="0"/>
              <w:rPr>
                <w:sz w:val="20"/>
                <w:szCs w:val="20"/>
                <w:color w:val="auto"/>
              </w:rPr>
            </w:pPr>
            <w:r>
              <w:rPr>
                <w:rFonts w:ascii="Times New Roman" w:cs="Times New Roman" w:eastAsia="Times New Roman" w:hAnsi="Times New Roman"/>
                <w:sz w:val="22"/>
                <w:szCs w:val="22"/>
                <w:color w:val="auto"/>
              </w:rPr>
              <w:t>attorney-in-fact for Gregory Hamm</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2026-05-01T15:11:10Z</dcterms:created>
  <dcterms:modified xsi:type="dcterms:W3CDTF">2026-05-01T15:11:10Z</dcterms:modified>
</cp:coreProperties>
</file>